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26" w:rsidRDefault="004B0C26">
      <w:bookmarkStart w:id="0" w:name="_GoBack"/>
      <w:bookmarkEnd w:id="0"/>
    </w:p>
    <w:p w:rsidR="00BB7C98" w:rsidRPr="006C4227" w:rsidRDefault="00BB7C98">
      <w:pPr>
        <w:rPr>
          <w:sz w:val="28"/>
          <w:szCs w:val="28"/>
        </w:rPr>
      </w:pPr>
    </w:p>
    <w:p w:rsidR="00BB7C98" w:rsidRPr="006C4227" w:rsidRDefault="00BB7C98" w:rsidP="00BB7C98">
      <w:pPr>
        <w:jc w:val="center"/>
        <w:rPr>
          <w:b/>
          <w:sz w:val="28"/>
          <w:szCs w:val="28"/>
          <w:u w:val="single"/>
        </w:rPr>
      </w:pPr>
      <w:r w:rsidRPr="006C4227">
        <w:rPr>
          <w:b/>
          <w:sz w:val="28"/>
          <w:szCs w:val="28"/>
          <w:u w:val="single"/>
        </w:rPr>
        <w:t xml:space="preserve">Differences between Weight Maintainers and </w:t>
      </w:r>
      <w:proofErr w:type="spellStart"/>
      <w:r w:rsidRPr="006C4227">
        <w:rPr>
          <w:b/>
          <w:sz w:val="28"/>
          <w:szCs w:val="28"/>
          <w:u w:val="single"/>
        </w:rPr>
        <w:t>Regainers</w:t>
      </w:r>
      <w:proofErr w:type="spellEnd"/>
    </w:p>
    <w:p w:rsidR="00BB7C98" w:rsidRDefault="00BB7C98" w:rsidP="00BB7C98">
      <w:r>
        <w:t xml:space="preserve">Some research has found that when the six month ‘honeymoon period’ following bariatric surgery was over, people generally split into one of three groups </w:t>
      </w:r>
    </w:p>
    <w:p w:rsidR="00BB7C98" w:rsidRDefault="00BB7C98" w:rsidP="00BB7C98">
      <w:pPr>
        <w:pStyle w:val="ListParagraph"/>
        <w:numPr>
          <w:ilvl w:val="0"/>
          <w:numId w:val="1"/>
        </w:numPr>
      </w:pPr>
      <w:r>
        <w:t>Weight maintainers</w:t>
      </w:r>
    </w:p>
    <w:p w:rsidR="00BB7C98" w:rsidRDefault="00BB7C98" w:rsidP="00BB7C98">
      <w:pPr>
        <w:pStyle w:val="ListParagraph"/>
        <w:numPr>
          <w:ilvl w:val="0"/>
          <w:numId w:val="1"/>
        </w:numPr>
      </w:pPr>
      <w:r>
        <w:t xml:space="preserve">Weight </w:t>
      </w:r>
      <w:proofErr w:type="spellStart"/>
      <w:r>
        <w:t>regainers</w:t>
      </w:r>
      <w:proofErr w:type="spellEnd"/>
      <w:r>
        <w:t xml:space="preserve"> who were actively engaged in trying to lose weight</w:t>
      </w:r>
    </w:p>
    <w:p w:rsidR="00BB7C98" w:rsidRDefault="00BB7C98" w:rsidP="00BB7C98">
      <w:pPr>
        <w:pStyle w:val="ListParagraph"/>
        <w:numPr>
          <w:ilvl w:val="0"/>
          <w:numId w:val="1"/>
        </w:numPr>
      </w:pPr>
      <w:r>
        <w:t>Those who regained some weight but were not actively engaged in weight loss.</w:t>
      </w:r>
    </w:p>
    <w:p w:rsidR="00BB7C98" w:rsidRDefault="00BB7C98" w:rsidP="00BB7C98">
      <w:r>
        <w:t>Authors of the study (Lynch 2016) identified some key differences between the groups as shown below;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145"/>
        <w:gridCol w:w="3584"/>
      </w:tblGrid>
      <w:tr w:rsidR="00BC7D31" w:rsidTr="00BC7D31">
        <w:tc>
          <w:tcPr>
            <w:tcW w:w="2310" w:type="dxa"/>
          </w:tcPr>
          <w:p w:rsidR="00BC7D31" w:rsidRDefault="00BC7D31" w:rsidP="00BB7C98"/>
        </w:tc>
        <w:tc>
          <w:tcPr>
            <w:tcW w:w="3145" w:type="dxa"/>
          </w:tcPr>
          <w:p w:rsidR="00BC7D31" w:rsidRDefault="00BC7D31" w:rsidP="00BB7C98">
            <w:pPr>
              <w:jc w:val="center"/>
              <w:rPr>
                <w:b/>
                <w:sz w:val="24"/>
                <w:szCs w:val="24"/>
              </w:rPr>
            </w:pPr>
          </w:p>
          <w:p w:rsidR="00BC7D31" w:rsidRDefault="00BC7D31" w:rsidP="00BB7C98">
            <w:pPr>
              <w:jc w:val="center"/>
              <w:rPr>
                <w:b/>
                <w:sz w:val="24"/>
                <w:szCs w:val="24"/>
              </w:rPr>
            </w:pPr>
            <w:r w:rsidRPr="00E531FE">
              <w:rPr>
                <w:b/>
                <w:sz w:val="24"/>
                <w:szCs w:val="24"/>
              </w:rPr>
              <w:t>Maintainers</w:t>
            </w:r>
          </w:p>
          <w:p w:rsidR="00BC7D31" w:rsidRPr="00E531FE" w:rsidRDefault="00BC7D31" w:rsidP="00BB7C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4" w:type="dxa"/>
          </w:tcPr>
          <w:p w:rsidR="00BC7D31" w:rsidRDefault="00BC7D31" w:rsidP="00BB7C98">
            <w:pPr>
              <w:jc w:val="center"/>
              <w:rPr>
                <w:b/>
                <w:sz w:val="24"/>
                <w:szCs w:val="24"/>
              </w:rPr>
            </w:pPr>
          </w:p>
          <w:p w:rsidR="00BC7D31" w:rsidRPr="00E531FE" w:rsidRDefault="00BC7D31" w:rsidP="00BB7C98">
            <w:pPr>
              <w:jc w:val="center"/>
              <w:rPr>
                <w:b/>
                <w:sz w:val="24"/>
                <w:szCs w:val="24"/>
              </w:rPr>
            </w:pPr>
            <w:r w:rsidRPr="00E531FE">
              <w:rPr>
                <w:b/>
                <w:sz w:val="24"/>
                <w:szCs w:val="24"/>
              </w:rPr>
              <w:t>Regained</w:t>
            </w:r>
          </w:p>
        </w:tc>
      </w:tr>
      <w:tr w:rsidR="00BC7D31" w:rsidTr="00BC7D31">
        <w:tc>
          <w:tcPr>
            <w:tcW w:w="2310" w:type="dxa"/>
          </w:tcPr>
          <w:p w:rsidR="00BC7D31" w:rsidRDefault="00BC7D31" w:rsidP="00BB7C98">
            <w:r>
              <w:t>Hunger &amp; Fullness</w:t>
            </w:r>
          </w:p>
        </w:tc>
        <w:tc>
          <w:tcPr>
            <w:tcW w:w="3145" w:type="dxa"/>
          </w:tcPr>
          <w:p w:rsidR="00BC7D31" w:rsidRDefault="00BC7D31" w:rsidP="00BB7C98">
            <w:r>
              <w:t>Low levels of hunger; do not eat beyond fullness</w:t>
            </w:r>
          </w:p>
        </w:tc>
        <w:tc>
          <w:tcPr>
            <w:tcW w:w="3584" w:type="dxa"/>
          </w:tcPr>
          <w:p w:rsidR="00BC7D31" w:rsidRDefault="00BC7D31" w:rsidP="00BB7C98">
            <w:r>
              <w:t>Hunger between meals; fullness is short lived, will eat beyond fullness</w:t>
            </w:r>
          </w:p>
          <w:p w:rsidR="00BC7D31" w:rsidRDefault="00BC7D31" w:rsidP="00BB7C98"/>
        </w:tc>
      </w:tr>
      <w:tr w:rsidR="00BC7D31" w:rsidTr="00BC7D31">
        <w:tc>
          <w:tcPr>
            <w:tcW w:w="2310" w:type="dxa"/>
          </w:tcPr>
          <w:p w:rsidR="00BC7D31" w:rsidRDefault="00BC7D31" w:rsidP="00BB7C98">
            <w:r>
              <w:t>Relationship with food</w:t>
            </w:r>
          </w:p>
        </w:tc>
        <w:tc>
          <w:tcPr>
            <w:tcW w:w="3145" w:type="dxa"/>
          </w:tcPr>
          <w:p w:rsidR="00BC7D31" w:rsidRDefault="00BC7D31" w:rsidP="00BB7C98">
            <w:r>
              <w:t>New relationship; food is not my ‘friend’, food does not control me</w:t>
            </w:r>
          </w:p>
        </w:tc>
        <w:tc>
          <w:tcPr>
            <w:tcW w:w="3584" w:type="dxa"/>
          </w:tcPr>
          <w:p w:rsidR="00BC7D31" w:rsidRDefault="00BC7D31" w:rsidP="00BB7C98">
            <w:r>
              <w:t>Retain pre-surgery relationship with food; food is ‘friend’ or comfort and is used for coping</w:t>
            </w:r>
          </w:p>
          <w:p w:rsidR="00BC7D31" w:rsidRDefault="00BC7D31" w:rsidP="00BB7C98"/>
        </w:tc>
      </w:tr>
      <w:tr w:rsidR="00BC7D31" w:rsidTr="00BC7D31">
        <w:tc>
          <w:tcPr>
            <w:tcW w:w="2310" w:type="dxa"/>
          </w:tcPr>
          <w:p w:rsidR="00BC7D31" w:rsidRDefault="00BC7D31" w:rsidP="00BB7C98">
            <w:r>
              <w:t>Habit formation</w:t>
            </w:r>
          </w:p>
        </w:tc>
        <w:tc>
          <w:tcPr>
            <w:tcW w:w="3145" w:type="dxa"/>
          </w:tcPr>
          <w:p w:rsidR="00BC7D31" w:rsidRDefault="00BC7D31" w:rsidP="00BB7C98">
            <w:r>
              <w:t>New habits formed and consistently used</w:t>
            </w:r>
          </w:p>
        </w:tc>
        <w:tc>
          <w:tcPr>
            <w:tcW w:w="3584" w:type="dxa"/>
          </w:tcPr>
          <w:p w:rsidR="00BC7D31" w:rsidRDefault="00BC7D31" w:rsidP="00BB7C98">
            <w:r>
              <w:t xml:space="preserve">Few new strategies for weight loss maintenance development or implemented </w:t>
            </w:r>
          </w:p>
          <w:p w:rsidR="00BC7D31" w:rsidRDefault="00BC7D31" w:rsidP="00BB7C98"/>
        </w:tc>
      </w:tr>
      <w:tr w:rsidR="00BC7D31" w:rsidTr="00BC7D31">
        <w:tc>
          <w:tcPr>
            <w:tcW w:w="2310" w:type="dxa"/>
          </w:tcPr>
          <w:p w:rsidR="00BC7D31" w:rsidRDefault="00BC7D31" w:rsidP="00BB7C98">
            <w:r>
              <w:t>Awareness of eating</w:t>
            </w:r>
          </w:p>
        </w:tc>
        <w:tc>
          <w:tcPr>
            <w:tcW w:w="3145" w:type="dxa"/>
          </w:tcPr>
          <w:p w:rsidR="00BC7D31" w:rsidRDefault="00BC7D31" w:rsidP="00BB7C98">
            <w:r>
              <w:t>Highly aware of behaviour and weight</w:t>
            </w:r>
          </w:p>
          <w:p w:rsidR="00BC7D31" w:rsidRDefault="00BC7D31" w:rsidP="00BB7C98"/>
        </w:tc>
        <w:tc>
          <w:tcPr>
            <w:tcW w:w="3584" w:type="dxa"/>
          </w:tcPr>
          <w:p w:rsidR="00BC7D31" w:rsidRDefault="00BC7D31" w:rsidP="00BB7C98">
            <w:r>
              <w:t>Less aware of portion sizes, weight or eating changes</w:t>
            </w:r>
          </w:p>
        </w:tc>
      </w:tr>
    </w:tbl>
    <w:p w:rsidR="00BB7C98" w:rsidRPr="00BB7C98" w:rsidRDefault="00BB7C98" w:rsidP="00BB7C98">
      <w:pPr>
        <w:rPr>
          <w:sz w:val="2"/>
        </w:rPr>
      </w:pPr>
    </w:p>
    <w:p w:rsidR="00BB7C98" w:rsidRDefault="00BB7C98" w:rsidP="00BB7C98">
      <w:pPr>
        <w:rPr>
          <w:i/>
          <w:sz w:val="18"/>
        </w:rPr>
      </w:pPr>
      <w:r w:rsidRPr="00BB7C98">
        <w:rPr>
          <w:i/>
          <w:sz w:val="18"/>
        </w:rPr>
        <w:t xml:space="preserve">Acknowledgement: Adapted from </w:t>
      </w:r>
      <w:proofErr w:type="spellStart"/>
      <w:r w:rsidRPr="00BB7C98">
        <w:rPr>
          <w:i/>
          <w:sz w:val="18"/>
        </w:rPr>
        <w:t>Ratcliffe</w:t>
      </w:r>
      <w:proofErr w:type="spellEnd"/>
      <w:r w:rsidRPr="00BB7C98">
        <w:rPr>
          <w:i/>
          <w:sz w:val="18"/>
        </w:rPr>
        <w:t>, D, Living with Bar</w:t>
      </w:r>
      <w:r>
        <w:rPr>
          <w:i/>
          <w:sz w:val="18"/>
        </w:rPr>
        <w:t>iatric Surgery (2018), Fig12.1Behavioural differences between the groups (Adapted from Lynch (2016))</w:t>
      </w:r>
    </w:p>
    <w:p w:rsidR="00BB7C98" w:rsidRDefault="00BB7C98" w:rsidP="00BB7C98">
      <w:pPr>
        <w:rPr>
          <w:i/>
          <w:sz w:val="18"/>
        </w:rPr>
      </w:pPr>
    </w:p>
    <w:p w:rsidR="00BB7C98" w:rsidRPr="00BB7C98" w:rsidRDefault="00BB7C98" w:rsidP="00BB7C98">
      <w:pPr>
        <w:rPr>
          <w:b/>
          <w:sz w:val="24"/>
          <w:szCs w:val="24"/>
        </w:rPr>
      </w:pPr>
      <w:r w:rsidRPr="00BB7C98">
        <w:rPr>
          <w:b/>
          <w:sz w:val="24"/>
          <w:szCs w:val="24"/>
        </w:rPr>
        <w:t>Which group do you fall into?</w:t>
      </w:r>
    </w:p>
    <w:p w:rsidR="00BB7C98" w:rsidRDefault="00BB7C98" w:rsidP="00BB7C98">
      <w:pPr>
        <w:rPr>
          <w:sz w:val="18"/>
        </w:rPr>
      </w:pPr>
    </w:p>
    <w:p w:rsidR="00BB7C98" w:rsidRDefault="00BB7C98" w:rsidP="00BB7C98">
      <w:pPr>
        <w:rPr>
          <w:sz w:val="18"/>
        </w:rPr>
      </w:pPr>
    </w:p>
    <w:p w:rsidR="00BB7C98" w:rsidRDefault="00BB7C98" w:rsidP="00BB7C98">
      <w:pPr>
        <w:rPr>
          <w:sz w:val="18"/>
        </w:rPr>
      </w:pPr>
    </w:p>
    <w:p w:rsidR="00BB7C98" w:rsidRPr="00BB7C98" w:rsidRDefault="00BB7C98" w:rsidP="00BB7C98">
      <w:pPr>
        <w:rPr>
          <w:b/>
          <w:sz w:val="24"/>
          <w:szCs w:val="24"/>
        </w:rPr>
      </w:pPr>
      <w:r w:rsidRPr="00BB7C98">
        <w:rPr>
          <w:b/>
          <w:sz w:val="24"/>
          <w:szCs w:val="24"/>
        </w:rPr>
        <w:t>Which behaviours do you recognise?</w:t>
      </w:r>
    </w:p>
    <w:p w:rsidR="00BB7C98" w:rsidRPr="00BB7C98" w:rsidRDefault="00BB7C98" w:rsidP="00BB7C98">
      <w:pPr>
        <w:jc w:val="center"/>
        <w:rPr>
          <w:b/>
        </w:rPr>
      </w:pPr>
    </w:p>
    <w:sectPr w:rsidR="00BB7C98" w:rsidRPr="00BB7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98" w:rsidRDefault="00BB7C98" w:rsidP="00BB7C98">
      <w:pPr>
        <w:spacing w:after="0" w:line="240" w:lineRule="auto"/>
      </w:pPr>
      <w:r>
        <w:separator/>
      </w:r>
    </w:p>
  </w:endnote>
  <w:endnote w:type="continuationSeparator" w:id="0">
    <w:p w:rsidR="00BB7C98" w:rsidRDefault="00BB7C98" w:rsidP="00BB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9F" w:rsidRDefault="00B51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232939469"/>
      <w:docPartObj>
        <w:docPartGallery w:val="Page Numbers (Bottom of Page)"/>
        <w:docPartUnique/>
      </w:docPartObj>
    </w:sdtPr>
    <w:sdtEndPr/>
    <w:sdtContent>
      <w:p w:rsidR="00B5119F" w:rsidRDefault="00B5119F" w:rsidP="00B5119F">
        <w:pPr>
          <w:pStyle w:val="Footer"/>
          <w:jc w:val="center"/>
          <w:rPr>
            <w:b/>
            <w:noProof/>
            <w:sz w:val="16"/>
            <w:szCs w:val="16"/>
          </w:rPr>
        </w:pPr>
        <w:r>
          <w:rPr>
            <w:b/>
            <w:sz w:val="16"/>
            <w:szCs w:val="16"/>
          </w:rPr>
          <w:t>8</w:t>
        </w:r>
      </w:p>
      <w:p w:rsidR="00B5119F" w:rsidRDefault="00B5119F" w:rsidP="00B5119F">
        <w:pPr>
          <w:pStyle w:val="Footer"/>
          <w:jc w:val="center"/>
          <w:rPr>
            <w:i/>
            <w:noProof/>
            <w:sz w:val="16"/>
            <w:szCs w:val="16"/>
          </w:rPr>
        </w:pPr>
      </w:p>
      <w:p w:rsidR="00B5119F" w:rsidRDefault="00B5119F" w:rsidP="00B5119F">
        <w:pPr>
          <w:pStyle w:val="Footer"/>
          <w:jc w:val="right"/>
          <w:rPr>
            <w:i/>
            <w:sz w:val="16"/>
            <w:szCs w:val="16"/>
          </w:rPr>
        </w:pPr>
        <w:r>
          <w:rPr>
            <w:i/>
            <w:noProof/>
            <w:sz w:val="16"/>
            <w:szCs w:val="16"/>
          </w:rPr>
          <w:t>Last update date 09/18 – review date due 09/20</w:t>
        </w:r>
      </w:p>
    </w:sdtContent>
  </w:sdt>
  <w:p w:rsidR="00B5119F" w:rsidRDefault="00B5119F" w:rsidP="00B5119F">
    <w:pPr>
      <w:pStyle w:val="Footer"/>
      <w:rPr>
        <w:i/>
        <w:sz w:val="16"/>
        <w:szCs w:val="16"/>
      </w:rPr>
    </w:pPr>
  </w:p>
  <w:p w:rsidR="00B5119F" w:rsidRDefault="00B5119F">
    <w:pPr>
      <w:pStyle w:val="Footer"/>
    </w:pPr>
  </w:p>
  <w:p w:rsidR="00B5119F" w:rsidRDefault="00B511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9F" w:rsidRDefault="00B51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98" w:rsidRDefault="00BB7C98" w:rsidP="00BB7C98">
      <w:pPr>
        <w:spacing w:after="0" w:line="240" w:lineRule="auto"/>
      </w:pPr>
      <w:r>
        <w:separator/>
      </w:r>
    </w:p>
  </w:footnote>
  <w:footnote w:type="continuationSeparator" w:id="0">
    <w:p w:rsidR="00BB7C98" w:rsidRDefault="00BB7C98" w:rsidP="00BB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9F" w:rsidRDefault="00B51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98" w:rsidRDefault="00BB7C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8A165EE" wp14:editId="62D04B67">
          <wp:simplePos x="0" y="0"/>
          <wp:positionH relativeFrom="margin">
            <wp:posOffset>4462780</wp:posOffset>
          </wp:positionH>
          <wp:positionV relativeFrom="margin">
            <wp:posOffset>-581025</wp:posOffset>
          </wp:positionV>
          <wp:extent cx="1773555" cy="762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7C98" w:rsidRDefault="00BB7C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0A406C" wp14:editId="17562975">
          <wp:simplePos x="0" y="0"/>
          <wp:positionH relativeFrom="margin">
            <wp:posOffset>-257175</wp:posOffset>
          </wp:positionH>
          <wp:positionV relativeFrom="margin">
            <wp:posOffset>-276225</wp:posOffset>
          </wp:positionV>
          <wp:extent cx="752475" cy="3048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9F" w:rsidRDefault="00B511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2DB5"/>
    <w:multiLevelType w:val="hybridMultilevel"/>
    <w:tmpl w:val="1550E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8"/>
    <w:rsid w:val="004B0C26"/>
    <w:rsid w:val="005F7F3A"/>
    <w:rsid w:val="006C4227"/>
    <w:rsid w:val="009C5B1D"/>
    <w:rsid w:val="00B5119F"/>
    <w:rsid w:val="00BB7C98"/>
    <w:rsid w:val="00BC7D31"/>
    <w:rsid w:val="00D52435"/>
    <w:rsid w:val="00E531FE"/>
    <w:rsid w:val="00E6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98"/>
  </w:style>
  <w:style w:type="paragraph" w:styleId="Footer">
    <w:name w:val="footer"/>
    <w:basedOn w:val="Normal"/>
    <w:link w:val="FooterChar"/>
    <w:uiPriority w:val="99"/>
    <w:unhideWhenUsed/>
    <w:rsid w:val="00BB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98"/>
  </w:style>
  <w:style w:type="table" w:styleId="TableGrid">
    <w:name w:val="Table Grid"/>
    <w:basedOn w:val="TableNormal"/>
    <w:uiPriority w:val="59"/>
    <w:rsid w:val="00BB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98"/>
  </w:style>
  <w:style w:type="paragraph" w:styleId="Footer">
    <w:name w:val="footer"/>
    <w:basedOn w:val="Normal"/>
    <w:link w:val="FooterChar"/>
    <w:uiPriority w:val="99"/>
    <w:unhideWhenUsed/>
    <w:rsid w:val="00BB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98"/>
  </w:style>
  <w:style w:type="table" w:styleId="TableGrid">
    <w:name w:val="Table Grid"/>
    <w:basedOn w:val="TableNormal"/>
    <w:uiPriority w:val="59"/>
    <w:rsid w:val="00BB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Trust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SYMONS Kim, Administrative Assistant</dc:creator>
  <cp:lastModifiedBy>STANTON Lisa, Internal Communications Officer</cp:lastModifiedBy>
  <cp:revision>2</cp:revision>
  <dcterms:created xsi:type="dcterms:W3CDTF">2020-04-07T14:08:00Z</dcterms:created>
  <dcterms:modified xsi:type="dcterms:W3CDTF">2020-04-07T14:08:00Z</dcterms:modified>
</cp:coreProperties>
</file>