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  <w:gridCol w:w="92"/>
      </w:tblGrid>
      <w:tr w:rsidR="009029F0" w:rsidRPr="009029F0" w14:paraId="2CBEE90D" w14:textId="77777777">
        <w:trPr>
          <w:trHeight w:val="480"/>
        </w:trPr>
        <w:tc>
          <w:tcPr>
            <w:tcW w:w="107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FBFBF"/>
            <w:hideMark/>
          </w:tcPr>
          <w:p w14:paraId="5B6E2CF0" w14:textId="77777777" w:rsidR="009029F0" w:rsidRPr="009029F0" w:rsidRDefault="009029F0" w:rsidP="009029F0">
            <w:r w:rsidRPr="009029F0">
              <w:rPr>
                <w:b/>
                <w:bCs/>
              </w:rPr>
              <w:t>Please return completed form to the Plymouth MHST on: livewell.MHST@nhs.net</w:t>
            </w:r>
            <w:r w:rsidRPr="009029F0">
              <w:t> </w:t>
            </w:r>
          </w:p>
        </w:tc>
      </w:tr>
      <w:tr w:rsidR="009029F0" w:rsidRPr="009029F0" w14:paraId="4FB8A77E" w14:textId="77777777">
        <w:trPr>
          <w:trHeight w:val="300"/>
        </w:trPr>
        <w:tc>
          <w:tcPr>
            <w:tcW w:w="107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FBFBF"/>
            <w:hideMark/>
          </w:tcPr>
          <w:p w14:paraId="32FF66D9" w14:textId="71CE960B" w:rsidR="009029F0" w:rsidRPr="009029F0" w:rsidRDefault="009029F0" w:rsidP="009029F0">
            <w:r w:rsidRPr="009029F0">
              <w:t xml:space="preserve">MHSTs do not accept urgent or emergency referrals. If your referral is urgent, </w:t>
            </w:r>
            <w:r>
              <w:t xml:space="preserve">or there is a concern around risk to self or others, </w:t>
            </w:r>
            <w:r w:rsidRPr="009029F0">
              <w:t>please </w:t>
            </w:r>
            <w:r w:rsidR="00D80B1C" w:rsidRPr="009029F0">
              <w:t>contact Plymouth</w:t>
            </w:r>
            <w:r w:rsidRPr="009029F0">
              <w:t>  : </w:t>
            </w:r>
            <w:r>
              <w:t xml:space="preserve">First Response 111 </w:t>
            </w:r>
            <w:r w:rsidRPr="009029F0">
              <w:t xml:space="preserve"> (24/7)  </w:t>
            </w:r>
          </w:p>
          <w:p w14:paraId="0B19657B" w14:textId="77777777" w:rsidR="009029F0" w:rsidRPr="009029F0" w:rsidRDefault="009029F0" w:rsidP="009029F0">
            <w:r w:rsidRPr="009029F0">
              <w:rPr>
                <w:b/>
                <w:bCs/>
                <w:u w:val="single"/>
              </w:rPr>
              <w:t>Consultation</w:t>
            </w:r>
            <w:r w:rsidRPr="009029F0">
              <w:t>: please book a consultation with the Education Mental Health Practitioner (EMHP) allocated to your school if you are unsure about the appropriateness of a referral. </w:t>
            </w:r>
          </w:p>
          <w:p w14:paraId="6856E092" w14:textId="77777777" w:rsidR="009029F0" w:rsidRPr="009029F0" w:rsidRDefault="009029F0" w:rsidP="009029F0">
            <w:r w:rsidRPr="009029F0">
              <w:t> </w:t>
            </w:r>
          </w:p>
          <w:p w14:paraId="67F2266A" w14:textId="77777777" w:rsidR="009029F0" w:rsidRPr="009029F0" w:rsidRDefault="009029F0" w:rsidP="009029F0">
            <w:r w:rsidRPr="009029F0">
              <w:rPr>
                <w:b/>
                <w:bCs/>
              </w:rPr>
              <w:t>Please note that we only work with children aged 5+</w:t>
            </w:r>
            <w:r w:rsidRPr="009029F0">
              <w:t> </w:t>
            </w:r>
          </w:p>
        </w:tc>
      </w:tr>
      <w:tr w:rsidR="009029F0" w:rsidRPr="009029F0" w14:paraId="255D8AC2" w14:textId="77777777">
        <w:trPr>
          <w:trHeight w:val="300"/>
        </w:trPr>
        <w:tc>
          <w:tcPr>
            <w:tcW w:w="107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FBFBF"/>
            <w:hideMark/>
          </w:tcPr>
          <w:tbl>
            <w:tblPr>
              <w:tblW w:w="9045" w:type="dxa"/>
              <w:tblInd w:w="6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5"/>
              <w:gridCol w:w="4380"/>
            </w:tblGrid>
            <w:tr w:rsidR="009029F0" w:rsidRPr="009029F0" w14:paraId="323BE3C9" w14:textId="77777777" w:rsidTr="006066C3">
              <w:trPr>
                <w:trHeight w:val="825"/>
              </w:trPr>
              <w:tc>
                <w:tcPr>
                  <w:tcW w:w="4665" w:type="dxa"/>
                  <w:tcBorders>
                    <w:top w:val="single" w:sz="6" w:space="0" w:color="FFFFFF"/>
                    <w:left w:val="single" w:sz="6" w:space="0" w:color="FFFFFF"/>
                    <w:bottom w:val="single" w:sz="24" w:space="0" w:color="FFFFFF"/>
                    <w:right w:val="single" w:sz="6" w:space="0" w:color="FFFFFF"/>
                  </w:tcBorders>
                  <w:shd w:val="clear" w:color="auto" w:fill="A8D08D"/>
                  <w:vAlign w:val="center"/>
                  <w:hideMark/>
                </w:tcPr>
                <w:p w14:paraId="79FE77B1" w14:textId="77777777" w:rsidR="009029F0" w:rsidRPr="009029F0" w:rsidRDefault="009029F0" w:rsidP="009029F0">
                  <w:r w:rsidRPr="009029F0">
                    <w:rPr>
                      <w:b/>
                      <w:bCs/>
                      <w:u w:val="single"/>
                    </w:rPr>
                    <w:t>EMHPs can work with:</w:t>
                  </w:r>
                  <w:r w:rsidRPr="009029F0">
                    <w:t> </w:t>
                  </w:r>
                </w:p>
                <w:p w14:paraId="3242C939" w14:textId="77777777" w:rsidR="009029F0" w:rsidRPr="009029F0" w:rsidRDefault="009029F0" w:rsidP="009029F0">
                  <w:r w:rsidRPr="009029F0">
                    <w:rPr>
                      <w:b/>
                      <w:bCs/>
                    </w:rPr>
                    <w:t>Mild/moderate presentation</w:t>
                  </w:r>
                  <w:r w:rsidRPr="009029F0">
                    <w:t> 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single" w:sz="6" w:space="0" w:color="FFFFFF"/>
                    <w:bottom w:val="single" w:sz="24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  <w:hideMark/>
                </w:tcPr>
                <w:p w14:paraId="472E565D" w14:textId="1BD78CB1" w:rsidR="009029F0" w:rsidRPr="009029F0" w:rsidRDefault="009029F0" w:rsidP="009029F0">
                  <w:r w:rsidRPr="009029F0">
                    <w:rPr>
                      <w:b/>
                      <w:bCs/>
                      <w:u w:val="single"/>
                    </w:rPr>
                    <w:t xml:space="preserve">EMHPs </w:t>
                  </w:r>
                  <w:r w:rsidR="006066C3">
                    <w:rPr>
                      <w:b/>
                      <w:bCs/>
                      <w:u w:val="single"/>
                    </w:rPr>
                    <w:t xml:space="preserve">are not able to </w:t>
                  </w:r>
                  <w:r w:rsidRPr="009029F0">
                    <w:rPr>
                      <w:b/>
                      <w:bCs/>
                      <w:u w:val="single"/>
                    </w:rPr>
                    <w:t>work with:</w:t>
                  </w:r>
                  <w:r w:rsidRPr="009029F0">
                    <w:t> </w:t>
                  </w:r>
                </w:p>
                <w:p w14:paraId="57B412A3" w14:textId="77777777" w:rsidR="009029F0" w:rsidRPr="009029F0" w:rsidRDefault="009029F0" w:rsidP="009029F0">
                  <w:r w:rsidRPr="009029F0">
                    <w:rPr>
                      <w:b/>
                      <w:bCs/>
                    </w:rPr>
                    <w:t>Significant levels of need /complex presentation</w:t>
                  </w:r>
                  <w:r w:rsidRPr="009029F0">
                    <w:t> </w:t>
                  </w:r>
                </w:p>
              </w:tc>
            </w:tr>
            <w:tr w:rsidR="009029F0" w:rsidRPr="009029F0" w14:paraId="2618EF61" w14:textId="77777777" w:rsidTr="006066C3">
              <w:trPr>
                <w:trHeight w:val="870"/>
              </w:trPr>
              <w:tc>
                <w:tcPr>
                  <w:tcW w:w="4665" w:type="dxa"/>
                  <w:tcBorders>
                    <w:top w:val="single" w:sz="2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C5E0B3"/>
                  <w:vAlign w:val="center"/>
                  <w:hideMark/>
                </w:tcPr>
                <w:p w14:paraId="3E9E776D" w14:textId="4467EE37" w:rsidR="009029F0" w:rsidRPr="009029F0" w:rsidRDefault="009029F0" w:rsidP="009029F0">
                  <w:r w:rsidRPr="009029F0">
                    <w:t xml:space="preserve">Low mood </w:t>
                  </w:r>
                </w:p>
                <w:p w14:paraId="60586F88" w14:textId="77777777" w:rsidR="009029F0" w:rsidRPr="009029F0" w:rsidRDefault="009029F0" w:rsidP="009029F0">
                  <w:r w:rsidRPr="009029F0">
                    <w:rPr>
                      <w:i/>
                      <w:iCs/>
                    </w:rPr>
                    <w:t>(intervention with young person)</w:t>
                  </w:r>
                  <w:r w:rsidRPr="009029F0">
                    <w:t> </w:t>
                  </w:r>
                </w:p>
              </w:tc>
              <w:tc>
                <w:tcPr>
                  <w:tcW w:w="4380" w:type="dxa"/>
                  <w:tcBorders>
                    <w:top w:val="single" w:sz="2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  <w:hideMark/>
                </w:tcPr>
                <w:p w14:paraId="3BBB9391" w14:textId="4F05E760" w:rsidR="009029F0" w:rsidRPr="009029F0" w:rsidRDefault="009029F0" w:rsidP="009029F0">
                  <w:r w:rsidRPr="009029F0">
                    <w:t>PTSD, eating disorders, body dysmorphia, bipolar disorder, assessment for neurodevelopmental or learning needs</w:t>
                  </w:r>
                  <w:r w:rsidR="006066C3">
                    <w:t xml:space="preserve">, or emetophobia (fear of being sick). </w:t>
                  </w:r>
                </w:p>
              </w:tc>
            </w:tr>
            <w:tr w:rsidR="00D80B1C" w:rsidRPr="009029F0" w14:paraId="60467529" w14:textId="77777777" w:rsidTr="006066C3">
              <w:trPr>
                <w:trHeight w:val="870"/>
              </w:trPr>
              <w:tc>
                <w:tcPr>
                  <w:tcW w:w="4665" w:type="dxa"/>
                  <w:tcBorders>
                    <w:top w:val="single" w:sz="2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C5E0B3"/>
                  <w:vAlign w:val="center"/>
                </w:tcPr>
                <w:p w14:paraId="2E460287" w14:textId="1785A853" w:rsidR="00D80B1C" w:rsidRPr="009029F0" w:rsidRDefault="00D80B1C" w:rsidP="009029F0">
                  <w:r>
                    <w:t xml:space="preserve">We can support children and families who are EHAT or TAM level social care involvement </w:t>
                  </w:r>
                </w:p>
              </w:tc>
              <w:tc>
                <w:tcPr>
                  <w:tcW w:w="4380" w:type="dxa"/>
                  <w:tcBorders>
                    <w:top w:val="single" w:sz="2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</w:tcPr>
                <w:p w14:paraId="4EDBC5F7" w14:textId="09AD5202" w:rsidR="00D80B1C" w:rsidRPr="009029F0" w:rsidRDefault="00D80B1C" w:rsidP="009029F0">
                  <w:r>
                    <w:t>We cannot support children an</w:t>
                  </w:r>
                  <w:r w:rsidR="006A615D">
                    <w:t>d</w:t>
                  </w:r>
                  <w:r>
                    <w:t xml:space="preserve"> families who are at CIN, Child Protection level of social care. </w:t>
                  </w:r>
                </w:p>
              </w:tc>
            </w:tr>
            <w:tr w:rsidR="009029F0" w:rsidRPr="009029F0" w14:paraId="2233675E" w14:textId="77777777" w:rsidTr="006066C3">
              <w:trPr>
                <w:trHeight w:val="855"/>
              </w:trPr>
              <w:tc>
                <w:tcPr>
                  <w:tcW w:w="466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C5E0B3"/>
                  <w:vAlign w:val="center"/>
                  <w:hideMark/>
                </w:tcPr>
                <w:p w14:paraId="25A41D94" w14:textId="7B224DFA" w:rsidR="009029F0" w:rsidRPr="009029F0" w:rsidRDefault="009029F0" w:rsidP="009029F0">
                  <w:r w:rsidRPr="009029F0">
                    <w:t>Generalised anxiety/worry, simple phobias, panic, social anxiety</w:t>
                  </w:r>
                </w:p>
                <w:p w14:paraId="240F793B" w14:textId="77777777" w:rsidR="009029F0" w:rsidRPr="009029F0" w:rsidRDefault="009029F0" w:rsidP="009029F0">
                  <w:r w:rsidRPr="009029F0">
                    <w:rPr>
                      <w:i/>
                      <w:iCs/>
                    </w:rPr>
                    <w:t>(intervention with young person or parent/carer)</w:t>
                  </w:r>
                  <w:r w:rsidRPr="009029F0">
                    <w:t> 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  <w:hideMark/>
                </w:tcPr>
                <w:p w14:paraId="28A377B0" w14:textId="675F39F0" w:rsidR="009029F0" w:rsidRPr="009029F0" w:rsidRDefault="009029F0" w:rsidP="00D561C4">
                  <w:r w:rsidRPr="009029F0">
                    <w:t>Severe symptoms with significant impact across multiple settings, or multiple co-existing difficulties</w:t>
                  </w:r>
                  <w:r w:rsidR="006066C3">
                    <w:t xml:space="preserve">. </w:t>
                  </w:r>
                  <w:r w:rsidRPr="009029F0">
                    <w:t xml:space="preserve">No </w:t>
                  </w:r>
                  <w:r w:rsidR="00D561C4">
                    <w:t xml:space="preserve">able to engage fully in therapy, as this is a requirement of the interventions. </w:t>
                  </w:r>
                  <w:r w:rsidRPr="009029F0">
                    <w:t> </w:t>
                  </w:r>
                </w:p>
              </w:tc>
            </w:tr>
            <w:tr w:rsidR="009029F0" w:rsidRPr="009029F0" w14:paraId="7C7E363C" w14:textId="77777777" w:rsidTr="006066C3">
              <w:trPr>
                <w:trHeight w:val="615"/>
              </w:trPr>
              <w:tc>
                <w:tcPr>
                  <w:tcW w:w="466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C5E0B3"/>
                  <w:vAlign w:val="center"/>
                  <w:hideMark/>
                </w:tcPr>
                <w:p w14:paraId="29114A9E" w14:textId="1B9EF1B1" w:rsidR="009029F0" w:rsidRPr="009029F0" w:rsidRDefault="009029F0" w:rsidP="009029F0">
                  <w:r w:rsidRPr="009029F0">
                    <w:t xml:space="preserve">Support for behavioural difficulties in children under </w:t>
                  </w:r>
                  <w:r>
                    <w:t>8 yrs.  Please note this is a parenting or parent-led intervention for this age group.</w:t>
                  </w:r>
                </w:p>
                <w:p w14:paraId="176859D8" w14:textId="77777777" w:rsidR="009029F0" w:rsidRPr="009029F0" w:rsidRDefault="009029F0" w:rsidP="009029F0">
                  <w:r w:rsidRPr="009029F0">
                    <w:rPr>
                      <w:i/>
                      <w:iCs/>
                    </w:rPr>
                    <w:t>(intervention with parent/carer)</w:t>
                  </w:r>
                  <w:r w:rsidRPr="009029F0">
                    <w:t> 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  <w:hideMark/>
                </w:tcPr>
                <w:p w14:paraId="194B6569" w14:textId="6177119B" w:rsidR="009029F0" w:rsidRPr="009029F0" w:rsidRDefault="009029F0" w:rsidP="009029F0">
                  <w:r w:rsidRPr="009029F0">
                    <w:t>Severe, active, high-risk self-harm</w:t>
                  </w:r>
                  <w:r w:rsidR="00D561C4">
                    <w:t>, that require medical attention.</w:t>
                  </w:r>
                  <w:r w:rsidRPr="009029F0">
                    <w:t xml:space="preserve"> Current suicidal plans, </w:t>
                  </w:r>
                  <w:r w:rsidR="00D561C4">
                    <w:t xml:space="preserve">with intent to end their life. This requires an emergency response from a crisis team. </w:t>
                  </w:r>
                </w:p>
              </w:tc>
            </w:tr>
            <w:tr w:rsidR="009029F0" w:rsidRPr="009029F0" w14:paraId="1CB1C903" w14:textId="77777777" w:rsidTr="006066C3">
              <w:trPr>
                <w:trHeight w:val="900"/>
              </w:trPr>
              <w:tc>
                <w:tcPr>
                  <w:tcW w:w="466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C5E0B3"/>
                  <w:vAlign w:val="center"/>
                  <w:hideMark/>
                </w:tcPr>
                <w:p w14:paraId="10F39020" w14:textId="40B5069A" w:rsidR="009029F0" w:rsidRPr="009029F0" w:rsidRDefault="009029F0" w:rsidP="009029F0">
                  <w:r>
                    <w:t xml:space="preserve">We will work with young people who may have or are waiting for a diagnosis around SEND need. Out therapies will be adapted to a suitable level for that child. </w:t>
                  </w:r>
                  <w:r w:rsidR="006066C3">
                    <w:t xml:space="preserve">Please note we are not a diagnostic service for SEND. 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  <w:hideMark/>
                </w:tcPr>
                <w:p w14:paraId="6AECE248" w14:textId="39E9E272" w:rsidR="009029F0" w:rsidRPr="009029F0" w:rsidRDefault="008F7AFE" w:rsidP="009029F0">
                  <w:r>
                    <w:t>We are not able to support children and families who have significant SEND needs,</w:t>
                  </w:r>
                  <w:r w:rsidR="001E3B56">
                    <w:t xml:space="preserve"> who are not able to engage in a short-term Cognitive Behaviour Therapy.</w:t>
                  </w:r>
                </w:p>
              </w:tc>
            </w:tr>
            <w:tr w:rsidR="006066C3" w:rsidRPr="009029F0" w14:paraId="3C76B836" w14:textId="77777777" w:rsidTr="006066C3">
              <w:trPr>
                <w:trHeight w:val="900"/>
              </w:trPr>
              <w:tc>
                <w:tcPr>
                  <w:tcW w:w="466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C5E0B3"/>
                  <w:vAlign w:val="center"/>
                </w:tcPr>
                <w:p w14:paraId="7EABECC5" w14:textId="72B9E0BF" w:rsidR="006066C3" w:rsidRDefault="00D561C4" w:rsidP="009029F0">
                  <w:r>
                    <w:lastRenderedPageBreak/>
                    <w:t>We will work with children and families who have experience complexities within the home environment, but ideally these would be in the past, th</w:t>
                  </w:r>
                  <w:r w:rsidR="000D605D">
                    <w:t>ese</w:t>
                  </w:r>
                  <w:r>
                    <w:t xml:space="preserve"> will be determined on a case-by-case review.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97132" w:themeFill="accent2"/>
                  <w:vAlign w:val="center"/>
                </w:tcPr>
                <w:p w14:paraId="24A72D04" w14:textId="3BC2081C" w:rsidR="006066C3" w:rsidRPr="006066C3" w:rsidRDefault="00D561C4" w:rsidP="009029F0">
                  <w:r w:rsidRPr="00D561C4">
                    <w:t>Complex needs, including domestic abuse, significant instability in family, moderate additional learning needs in carer, risky substance use</w:t>
                  </w:r>
                </w:p>
              </w:tc>
            </w:tr>
          </w:tbl>
          <w:p w14:paraId="6B793E72" w14:textId="77777777" w:rsidR="009029F0" w:rsidRPr="009029F0" w:rsidRDefault="009029F0" w:rsidP="009029F0">
            <w:r w:rsidRPr="009029F0">
              <w:t> </w:t>
            </w:r>
          </w:p>
        </w:tc>
      </w:tr>
      <w:tr w:rsidR="009029F0" w:rsidRPr="009029F0" w14:paraId="11584313" w14:textId="77777777">
        <w:trPr>
          <w:trHeight w:val="300"/>
        </w:trPr>
        <w:tc>
          <w:tcPr>
            <w:tcW w:w="104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10A10B52" w14:textId="77777777" w:rsidR="009029F0" w:rsidRPr="009029F0" w:rsidRDefault="009029F0" w:rsidP="009029F0">
            <w:r w:rsidRPr="009029F0">
              <w:rPr>
                <w:b/>
                <w:bCs/>
                <w:u w:val="single"/>
              </w:rPr>
              <w:lastRenderedPageBreak/>
              <w:t>Consent</w:t>
            </w:r>
            <w:r w:rsidRPr="009029F0">
              <w:t> </w:t>
            </w:r>
          </w:p>
          <w:p w14:paraId="1AE6714F" w14:textId="0CA6E4DA" w:rsidR="009029F0" w:rsidRDefault="009029F0" w:rsidP="009029F0">
            <w:r w:rsidRPr="009029F0">
              <w:t>All children under the age of 12 need parental </w:t>
            </w:r>
            <w:r w:rsidR="00F11F78" w:rsidRPr="009029F0">
              <w:t>consent Self</w:t>
            </w:r>
            <w:r w:rsidRPr="009029F0">
              <w:t>-referrals, age 12 + will be looked at by a </w:t>
            </w:r>
            <w:r w:rsidR="00F11F78" w:rsidRPr="009029F0">
              <w:t>case-by-case</w:t>
            </w:r>
            <w:r w:rsidRPr="009029F0">
              <w:t> basis</w:t>
            </w:r>
            <w:r w:rsidR="00F11F78">
              <w:t>, if there are any concerns ion the referral around risk or safeguarding, we will need to inform the adults round that child as per our safeguarding policy.</w:t>
            </w:r>
          </w:p>
          <w:p w14:paraId="6B89E0A5" w14:textId="77777777" w:rsidR="00F11F78" w:rsidRDefault="00F11F78" w:rsidP="009029F0"/>
          <w:p w14:paraId="69CA7D5B" w14:textId="13EBCF27" w:rsidR="00F11F78" w:rsidRDefault="00F11F78" w:rsidP="009029F0">
            <w:r>
              <w:t xml:space="preserve">Currently we do not cover 100% of schools in the Plymouth area, so please check on our webpage the list of school we are currently working with. </w:t>
            </w:r>
          </w:p>
          <w:p w14:paraId="2A5642AC" w14:textId="77777777" w:rsidR="00F11F78" w:rsidRDefault="00F11F78" w:rsidP="009029F0"/>
          <w:p w14:paraId="0D3C1046" w14:textId="000ADCA0" w:rsidR="00F11F78" w:rsidRPr="009029F0" w:rsidRDefault="00F11F78" w:rsidP="009029F0"/>
        </w:tc>
        <w:tc>
          <w:tcPr>
            <w:tcW w:w="0" w:type="auto"/>
            <w:vAlign w:val="center"/>
            <w:hideMark/>
          </w:tcPr>
          <w:p w14:paraId="54490BD8" w14:textId="77777777" w:rsidR="009029F0" w:rsidRPr="009029F0" w:rsidRDefault="009029F0" w:rsidP="009029F0"/>
        </w:tc>
      </w:tr>
    </w:tbl>
    <w:p w14:paraId="06C5FE96" w14:textId="77777777" w:rsidR="009029F0" w:rsidRDefault="009029F0"/>
    <w:sectPr w:rsidR="009029F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1678" w14:textId="77777777" w:rsidR="00AC2F99" w:rsidRDefault="00AC2F99" w:rsidP="0036538D">
      <w:pPr>
        <w:spacing w:after="0" w:line="240" w:lineRule="auto"/>
      </w:pPr>
      <w:r>
        <w:separator/>
      </w:r>
    </w:p>
  </w:endnote>
  <w:endnote w:type="continuationSeparator" w:id="0">
    <w:p w14:paraId="220D753C" w14:textId="77777777" w:rsidR="00AC2F99" w:rsidRDefault="00AC2F99" w:rsidP="0036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28D9" w14:textId="77777777" w:rsidR="00AC2F99" w:rsidRDefault="00AC2F99" w:rsidP="0036538D">
      <w:pPr>
        <w:spacing w:after="0" w:line="240" w:lineRule="auto"/>
      </w:pPr>
      <w:r>
        <w:separator/>
      </w:r>
    </w:p>
  </w:footnote>
  <w:footnote w:type="continuationSeparator" w:id="0">
    <w:p w14:paraId="15B82A4C" w14:textId="77777777" w:rsidR="00AC2F99" w:rsidRDefault="00AC2F99" w:rsidP="0036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A3E4" w14:textId="0A52479A" w:rsidR="0036538D" w:rsidRPr="0036538D" w:rsidRDefault="0036538D" w:rsidP="0036538D">
    <w:pPr>
      <w:pStyle w:val="Header"/>
      <w:jc w:val="center"/>
      <w:rPr>
        <w:b/>
        <w:bCs/>
        <w:sz w:val="32"/>
        <w:szCs w:val="32"/>
        <w:u w:val="single"/>
      </w:rPr>
    </w:pPr>
    <w:r w:rsidRPr="0036538D">
      <w:rPr>
        <w:b/>
        <w:bCs/>
        <w:sz w:val="32"/>
        <w:szCs w:val="32"/>
        <w:u w:val="single"/>
      </w:rPr>
      <w:t>MHST Plymouth Threshold Guid</w:t>
    </w:r>
    <w:r>
      <w:rPr>
        <w:b/>
        <w:bCs/>
        <w:sz w:val="32"/>
        <w:szCs w:val="32"/>
        <w:u w:val="single"/>
      </w:rPr>
      <w:t>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F0"/>
    <w:rsid w:val="000D605D"/>
    <w:rsid w:val="001E3B56"/>
    <w:rsid w:val="00227368"/>
    <w:rsid w:val="0036538D"/>
    <w:rsid w:val="006066C3"/>
    <w:rsid w:val="006A615D"/>
    <w:rsid w:val="008F7AFE"/>
    <w:rsid w:val="009029F0"/>
    <w:rsid w:val="009C27F4"/>
    <w:rsid w:val="00AC2F99"/>
    <w:rsid w:val="00C31EEB"/>
    <w:rsid w:val="00CF695D"/>
    <w:rsid w:val="00D561C4"/>
    <w:rsid w:val="00D80B1C"/>
    <w:rsid w:val="00F1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C21"/>
  <w15:chartTrackingRefBased/>
  <w15:docId w15:val="{98660756-6903-460E-8290-41DB67E1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9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38D"/>
  </w:style>
  <w:style w:type="paragraph" w:styleId="Footer">
    <w:name w:val="footer"/>
    <w:basedOn w:val="Normal"/>
    <w:link w:val="FooterChar"/>
    <w:uiPriority w:val="99"/>
    <w:unhideWhenUsed/>
    <w:rsid w:val="0036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PREECE, Julie (LIVEWELL SOUTHWEST)</dc:creator>
  <cp:keywords/>
  <dc:description/>
  <cp:lastModifiedBy>STANTON, Lisa (LIVEWELL SOUTHWEST)</cp:lastModifiedBy>
  <cp:revision>2</cp:revision>
  <dcterms:created xsi:type="dcterms:W3CDTF">2026-03-04T13:14:00Z</dcterms:created>
  <dcterms:modified xsi:type="dcterms:W3CDTF">2026-03-04T13:14:00Z</dcterms:modified>
</cp:coreProperties>
</file>